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2-522-2602/25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  <w:sz w:val="20"/>
          <w:szCs w:val="20"/>
        </w:rPr>
        <w:t>86MS0057-</w:t>
      </w:r>
      <w:r>
        <w:rPr>
          <w:rStyle w:val="cat-PhoneNumbergrp-17rplc-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Style w:val="cat-PhoneNumbergrp-18rplc-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07 мая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Сургута к Невстакай Валентину Валентиновичу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Сургута к Невстакай Валентину Валентиновичу 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Невстакай Валентина Валентиновича, </w:t>
      </w:r>
      <w:r>
        <w:rPr>
          <w:rStyle w:val="cat-PassportDatagrp-16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Администрации города Сургута,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19rplc-1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неосновательное обогащение за пользование з</w:t>
      </w:r>
      <w:r>
        <w:rPr>
          <w:rFonts w:ascii="Times New Roman" w:eastAsia="Times New Roman" w:hAnsi="Times New Roman" w:cs="Times New Roman"/>
          <w:sz w:val="26"/>
          <w:szCs w:val="26"/>
        </w:rPr>
        <w:t>емельным участком за период с 10.01.2012 по 26.09.2024 в сумме 6 396 рублей 42 копейки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проценты за пользование чужими денежными средствами в размере ключевой с</w:t>
      </w:r>
      <w:r>
        <w:rPr>
          <w:rFonts w:ascii="Times New Roman" w:eastAsia="Times New Roman" w:hAnsi="Times New Roman" w:cs="Times New Roman"/>
          <w:sz w:val="26"/>
          <w:szCs w:val="26"/>
        </w:rPr>
        <w:t>тавки Банка России от суммы 6 396 рублей 42 копейки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каждый день просрочки с 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день фактической уплаты.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Невстакай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доход местного бюджета расходы по уплате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арственной пошлины в размере 4 000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2025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8"/>
          <w:szCs w:val="18"/>
        </w:rPr>
        <w:t>2-522-2602/2025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О.П. Куликова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PhoneNumbergrp-19rplc-15">
    <w:name w:val="cat-PhoneNumber grp-19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